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96" w:lineRule="atLeast"/>
        <w:ind w:firstLine="640"/>
        <w:jc w:val="center"/>
        <w:rPr>
          <w:rFonts w:hint="eastAsia" w:ascii="方正小标宋简体" w:hAnsi="宋体" w:eastAsia="方正小标宋简体"/>
          <w:bCs/>
          <w:color w:val="000000"/>
          <w:kern w:val="0"/>
          <w:sz w:val="36"/>
          <w:szCs w:val="36"/>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825625"/>
                <wp:effectExtent l="0" t="0" r="1270" b="3175"/>
                <wp:wrapNone/>
                <wp:docPr id="3" name="文本框 3"/>
                <wp:cNvGraphicFramePr/>
                <a:graphic xmlns:a="http://schemas.openxmlformats.org/drawingml/2006/main">
                  <a:graphicData uri="http://schemas.microsoft.com/office/word/2010/wordprocessingShape">
                    <wps:wsp>
                      <wps:cNvSpPr txBox="1"/>
                      <wps:spPr>
                        <a:xfrm>
                          <a:off x="0" y="0"/>
                          <a:ext cx="5866130" cy="18256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校教字（2017）43号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43.75pt;width:461.9pt;z-index:251659264;mso-width-relative:page;mso-height-relative:page;" fillcolor="#FFFFFF [3201]" filled="t" stroked="f" coordsize="21600,21600" o:gfxdata="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CLPj+1gAAAAoBAAAPAAAA&#10;AAAAAAEAIAAAACIAAABkcnMvZG93bnJldi54bWxQSwECFAAUAAAACACHTuJAyqYSb1ACAACQBAAA&#10;DgAAAAAAAAABACAAAAAlAQAAZHJzL2Uyb0RvYy54bWxQSwUGAAAAAAYABgBZAQAA5wU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校教字（2017）43号</w:t>
                      </w:r>
                    </w:p>
                  </w:txbxContent>
                </v:textbox>
              </v:shape>
            </w:pict>
          </mc:Fallback>
        </mc:AlternateContent>
      </w:r>
    </w:p>
    <w:p>
      <w:pPr>
        <w:widowControl/>
        <w:spacing w:line="496" w:lineRule="atLeast"/>
        <w:ind w:firstLine="640"/>
        <w:jc w:val="center"/>
        <w:rPr>
          <w:rFonts w:hint="eastAsia" w:ascii="方正小标宋简体" w:hAnsi="宋体" w:eastAsia="方正小标宋简体"/>
          <w:bCs/>
          <w:color w:val="000000"/>
          <w:kern w:val="0"/>
          <w:sz w:val="36"/>
          <w:szCs w:val="36"/>
        </w:rPr>
      </w:pPr>
    </w:p>
    <w:p>
      <w:pPr>
        <w:widowControl/>
        <w:spacing w:line="496" w:lineRule="atLeast"/>
        <w:ind w:firstLine="640"/>
        <w:jc w:val="center"/>
        <w:rPr>
          <w:rFonts w:hint="eastAsia" w:ascii="方正小标宋简体" w:hAnsi="宋体" w:eastAsia="方正小标宋简体"/>
          <w:bCs/>
          <w:color w:val="000000"/>
          <w:kern w:val="0"/>
          <w:sz w:val="36"/>
          <w:szCs w:val="36"/>
        </w:rPr>
      </w:pPr>
    </w:p>
    <w:p>
      <w:pPr>
        <w:widowControl/>
        <w:spacing w:line="496" w:lineRule="atLeast"/>
        <w:ind w:firstLine="640"/>
        <w:jc w:val="center"/>
        <w:rPr>
          <w:rFonts w:hint="eastAsia" w:ascii="方正小标宋简体" w:hAnsi="宋体" w:eastAsia="方正小标宋简体"/>
          <w:bCs/>
          <w:color w:val="000000"/>
          <w:kern w:val="0"/>
          <w:sz w:val="36"/>
          <w:szCs w:val="36"/>
        </w:rPr>
      </w:pPr>
    </w:p>
    <w:p>
      <w:pPr>
        <w:widowControl/>
        <w:spacing w:line="496" w:lineRule="atLeast"/>
        <w:ind w:firstLine="640"/>
        <w:jc w:val="center"/>
        <w:rPr>
          <w:rFonts w:hint="eastAsia" w:ascii="方正小标宋简体" w:hAnsi="宋体" w:eastAsia="方正小标宋简体"/>
          <w:bCs/>
          <w:color w:val="000000"/>
          <w:kern w:val="0"/>
          <w:sz w:val="36"/>
          <w:szCs w:val="36"/>
        </w:rPr>
      </w:pPr>
    </w:p>
    <w:p>
      <w:pPr>
        <w:widowControl/>
        <w:spacing w:line="496" w:lineRule="atLeast"/>
        <w:ind w:firstLine="640"/>
        <w:jc w:val="center"/>
        <w:rPr>
          <w:rFonts w:hint="eastAsia" w:ascii="方正小标宋简体" w:hAnsi="宋体" w:eastAsia="方正小标宋简体"/>
          <w:bCs/>
          <w:color w:val="000000"/>
          <w:kern w:val="0"/>
          <w:sz w:val="36"/>
          <w:szCs w:val="36"/>
        </w:rPr>
      </w:pPr>
      <w:r>
        <w:rPr>
          <w:rFonts w:hint="eastAsia" w:ascii="方正小标宋简体" w:hAnsi="宋体" w:eastAsia="方正小标宋简体"/>
          <w:bCs/>
          <w:color w:val="000000"/>
          <w:kern w:val="0"/>
          <w:sz w:val="36"/>
          <w:szCs w:val="36"/>
        </w:rPr>
        <w:t>湖北大学转学管理办法</w:t>
      </w:r>
    </w:p>
    <w:p>
      <w:pPr>
        <w:widowControl/>
        <w:spacing w:line="496" w:lineRule="atLeast"/>
        <w:ind w:firstLine="640"/>
        <w:jc w:val="center"/>
        <w:rPr>
          <w:rFonts w:hint="eastAsia" w:ascii="方正小标宋简体" w:hAnsi="宋体" w:eastAsia="方正小标宋简体"/>
          <w:bCs/>
          <w:color w:val="000000"/>
          <w:kern w:val="0"/>
          <w:sz w:val="36"/>
          <w:szCs w:val="36"/>
        </w:rPr>
      </w:pP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根据教育部《普通高等学校学生管理规定》(中华人民共和国教育部令第41号)和</w:t>
      </w:r>
      <w:r>
        <w:rPr>
          <w:rFonts w:hint="eastAsia" w:ascii="仿宋_GB2312" w:hAnsi="宋体" w:eastAsia="仿宋_GB2312"/>
          <w:kern w:val="0"/>
          <w:sz w:val="32"/>
          <w:szCs w:val="32"/>
        </w:rPr>
        <w:t>湖北大学普通本专科生学籍管理办法</w:t>
      </w:r>
      <w:r>
        <w:rPr>
          <w:rFonts w:hint="eastAsia" w:ascii="仿宋_GB2312" w:hAnsi="宋体" w:eastAsia="仿宋_GB2312"/>
          <w:color w:val="000000"/>
          <w:kern w:val="0"/>
          <w:sz w:val="32"/>
          <w:szCs w:val="32"/>
        </w:rPr>
        <w:t xml:space="preserve">，为维护学校正常的教育教学秩序，完善学籍管理制度，加强学生转学管理，结合学校实际，制定本办法。 </w:t>
      </w:r>
    </w:p>
    <w:p>
      <w:pPr>
        <w:widowControl/>
        <w:spacing w:line="500" w:lineRule="exact"/>
        <w:jc w:val="center"/>
        <w:rPr>
          <w:rFonts w:hint="eastAsia" w:ascii="黑体" w:hAnsi="黑体" w:eastAsia="黑体"/>
          <w:sz w:val="32"/>
          <w:szCs w:val="32"/>
        </w:rPr>
      </w:pPr>
      <w:r>
        <w:rPr>
          <w:rFonts w:hint="eastAsia" w:ascii="黑体" w:hAnsi="黑体" w:eastAsia="黑体"/>
          <w:color w:val="000000"/>
          <w:kern w:val="0"/>
          <w:sz w:val="32"/>
          <w:szCs w:val="32"/>
        </w:rPr>
        <w:t xml:space="preserve">第一章  组织管理 </w:t>
      </w:r>
    </w:p>
    <w:p>
      <w:pPr>
        <w:widowControl/>
        <w:spacing w:line="500" w:lineRule="exact"/>
        <w:ind w:firstLine="643"/>
        <w:jc w:val="left"/>
        <w:rPr>
          <w:rFonts w:hint="eastAsia" w:ascii="仿宋_GB2312" w:hAnsi="宋体" w:eastAsia="仿宋_GB2312"/>
          <w:color w:val="000000"/>
          <w:kern w:val="0"/>
          <w:sz w:val="32"/>
          <w:szCs w:val="32"/>
        </w:rPr>
      </w:pPr>
      <w:r>
        <w:rPr>
          <w:rFonts w:hint="eastAsia" w:ascii="仿宋_GB2312" w:hAnsi="宋体" w:eastAsia="仿宋_GB2312"/>
          <w:bCs/>
          <w:color w:val="000000"/>
          <w:kern w:val="0"/>
          <w:sz w:val="32"/>
          <w:szCs w:val="32"/>
        </w:rPr>
        <w:t>第一条</w:t>
      </w:r>
      <w:r>
        <w:rPr>
          <w:rFonts w:hint="eastAsia" w:ascii="仿宋_GB2312" w:hAnsi="宋体" w:eastAsia="仿宋_GB2312"/>
          <w:color w:val="000000"/>
          <w:kern w:val="0"/>
          <w:sz w:val="32"/>
          <w:szCs w:val="32"/>
        </w:rPr>
        <w:t xml:space="preserve">  学校成立由校长任组长、分管本科教学工作的校领导任副组长，教务处、招生就业处、学生工作部（处）、纪委监察处负责人以及师生代表组成的转学管理工作领导小组，负责转学工作的组织领导与监督。领导小组下设办公室，办公室设在教务处，具体负责本科学生转学工作的组织实施。 </w:t>
      </w:r>
    </w:p>
    <w:p>
      <w:pPr>
        <w:widowControl/>
        <w:spacing w:line="500" w:lineRule="exact"/>
        <w:ind w:firstLine="643"/>
        <w:jc w:val="left"/>
        <w:rPr>
          <w:rFonts w:hint="eastAsia" w:ascii="仿宋_GB2312" w:hAnsi="宋体" w:eastAsia="仿宋_GB2312"/>
          <w:sz w:val="32"/>
          <w:szCs w:val="32"/>
        </w:rPr>
      </w:pPr>
      <w:r>
        <w:rPr>
          <w:rFonts w:hint="eastAsia" w:ascii="仿宋_GB2312" w:hAnsi="宋体" w:eastAsia="仿宋_GB2312"/>
          <w:bCs/>
          <w:color w:val="000000"/>
          <w:kern w:val="0"/>
          <w:sz w:val="32"/>
          <w:szCs w:val="32"/>
        </w:rPr>
        <w:t>第二条</w:t>
      </w:r>
      <w:r>
        <w:rPr>
          <w:rFonts w:hint="eastAsia" w:ascii="仿宋_GB2312" w:hAnsi="宋体" w:eastAsia="仿宋_GB2312"/>
          <w:color w:val="000000"/>
          <w:kern w:val="0"/>
          <w:sz w:val="32"/>
          <w:szCs w:val="32"/>
        </w:rPr>
        <w:t xml:space="preserve">   转学工作按照“谁主管、谁负责，责任到人，加强监督”的原则，实行“学校党政统一领导，职能部门具体落实，师生参与监督”的工作运行机制。</w:t>
      </w:r>
    </w:p>
    <w:p>
      <w:pPr>
        <w:widowControl/>
        <w:spacing w:line="500" w:lineRule="exact"/>
        <w:jc w:val="center"/>
        <w:rPr>
          <w:rFonts w:hint="eastAsia" w:ascii="黑体" w:hAnsi="黑体" w:eastAsia="黑体"/>
          <w:sz w:val="32"/>
          <w:szCs w:val="32"/>
        </w:rPr>
      </w:pPr>
      <w:r>
        <w:rPr>
          <w:rFonts w:hint="eastAsia" w:ascii="黑体" w:hAnsi="黑体" w:eastAsia="黑体"/>
          <w:color w:val="000000"/>
          <w:kern w:val="0"/>
          <w:sz w:val="32"/>
          <w:szCs w:val="32"/>
        </w:rPr>
        <w:t xml:space="preserve">第二章  转学条件 </w:t>
      </w:r>
    </w:p>
    <w:p>
      <w:pPr>
        <w:widowControl/>
        <w:spacing w:line="500" w:lineRule="exact"/>
        <w:ind w:firstLine="643"/>
        <w:jc w:val="left"/>
        <w:rPr>
          <w:rFonts w:hint="eastAsia" w:ascii="仿宋_GB2312" w:hAnsi="宋体" w:eastAsia="仿宋_GB2312"/>
          <w:color w:val="000000"/>
          <w:kern w:val="0"/>
          <w:sz w:val="32"/>
          <w:szCs w:val="32"/>
        </w:rPr>
      </w:pPr>
      <w:r>
        <w:rPr>
          <w:rFonts w:hint="eastAsia" w:ascii="仿宋_GB2312" w:hAnsi="宋体" w:eastAsia="仿宋_GB2312"/>
          <w:bCs/>
          <w:color w:val="000000"/>
          <w:kern w:val="0"/>
          <w:sz w:val="32"/>
          <w:szCs w:val="32"/>
        </w:rPr>
        <w:t>第三条</w:t>
      </w:r>
      <w:r>
        <w:rPr>
          <w:rFonts w:hint="eastAsia" w:ascii="仿宋_GB2312" w:hAnsi="宋体" w:eastAsia="仿宋_GB2312"/>
          <w:color w:val="000000"/>
          <w:kern w:val="0"/>
          <w:sz w:val="32"/>
          <w:szCs w:val="32"/>
        </w:rPr>
        <w:t xml:space="preserve">  学生一般应当在被录取学校完成学业，符合下列情形之一，且高考分数不低于拟转入学校相关专业在生源地相应年份高考录取分数的，可以申请转学：</w:t>
      </w:r>
    </w:p>
    <w:p>
      <w:pPr>
        <w:pStyle w:val="8"/>
        <w:widowControl/>
        <w:spacing w:line="500" w:lineRule="exact"/>
        <w:ind w:firstLine="960" w:firstLineChars="30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1.学生入学后因特殊疾病无法继续在原学校学习的；</w:t>
      </w:r>
    </w:p>
    <w:p>
      <w:pPr>
        <w:pStyle w:val="8"/>
        <w:widowControl/>
        <w:spacing w:line="500" w:lineRule="exact"/>
        <w:ind w:firstLine="960" w:firstLineChars="30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2.因家庭出现重大变故，确需学生本人就近照顾的。</w:t>
      </w:r>
    </w:p>
    <w:p>
      <w:pPr>
        <w:widowControl/>
        <w:spacing w:line="500" w:lineRule="exact"/>
        <w:ind w:firstLine="643"/>
        <w:jc w:val="left"/>
        <w:rPr>
          <w:rFonts w:hint="eastAsia" w:ascii="仿宋_GB2312" w:hAnsi="宋体" w:eastAsia="仿宋_GB2312"/>
          <w:sz w:val="32"/>
          <w:szCs w:val="32"/>
        </w:rPr>
      </w:pPr>
      <w:r>
        <w:rPr>
          <w:rFonts w:hint="eastAsia" w:ascii="仿宋_GB2312" w:hAnsi="宋体" w:eastAsia="仿宋_GB2312"/>
          <w:bCs/>
          <w:color w:val="000000"/>
          <w:kern w:val="0"/>
          <w:sz w:val="32"/>
          <w:szCs w:val="32"/>
        </w:rPr>
        <w:t>第四条</w:t>
      </w:r>
      <w:r>
        <w:rPr>
          <w:rFonts w:hint="eastAsia" w:ascii="仿宋_GB2312" w:hAnsi="宋体" w:eastAsia="仿宋_GB2312"/>
          <w:color w:val="000000"/>
          <w:kern w:val="0"/>
          <w:sz w:val="32"/>
          <w:szCs w:val="32"/>
        </w:rPr>
        <w:t xml:space="preserve">  学生有下列情形之一的，不得转学：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1.入学未满一学期或者毕业前一年的；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2.高考分数低于拟转入学校相关专业同一生源地相应年份录取成绩的；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3.由低学历层次转为高学历层次的； </w:t>
      </w:r>
    </w:p>
    <w:p>
      <w:pPr>
        <w:widowControl/>
        <w:spacing w:line="500" w:lineRule="exact"/>
        <w:ind w:firstLine="64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4.通过定向就业、艺术类、体育类、高水平艺术团、高水平运动队等特殊招生形式录取的；</w:t>
      </w:r>
    </w:p>
    <w:p>
      <w:pPr>
        <w:widowControl/>
        <w:spacing w:line="500" w:lineRule="exact"/>
        <w:ind w:firstLine="64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5.未通过普通高等学校招生全国统一考试或未使用高考成绩录取入学的（含保送生、单独考试招生、专升本、五年一贯制、三二分段制等）；</w:t>
      </w:r>
    </w:p>
    <w:p>
      <w:pPr>
        <w:widowControl/>
        <w:spacing w:line="500" w:lineRule="exact"/>
        <w:ind w:firstLine="64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6.拟转入学校与转出学校在同一城市的；</w:t>
      </w:r>
    </w:p>
    <w:p>
      <w:pPr>
        <w:widowControl/>
        <w:spacing w:line="500" w:lineRule="exact"/>
        <w:ind w:firstLine="64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7.跨学科门类的；</w:t>
      </w:r>
    </w:p>
    <w:p>
      <w:pPr>
        <w:widowControl/>
        <w:spacing w:line="500" w:lineRule="exact"/>
        <w:ind w:firstLine="64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8.应予退学的；</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9.无正当转学理由的。 </w:t>
      </w:r>
    </w:p>
    <w:p>
      <w:pPr>
        <w:widowControl/>
        <w:spacing w:line="500" w:lineRule="exact"/>
        <w:jc w:val="center"/>
        <w:rPr>
          <w:rFonts w:hint="eastAsia" w:ascii="黑体" w:hAnsi="黑体" w:eastAsia="黑体"/>
          <w:sz w:val="32"/>
          <w:szCs w:val="32"/>
        </w:rPr>
      </w:pPr>
      <w:r>
        <w:rPr>
          <w:rFonts w:hint="eastAsia" w:ascii="黑体" w:hAnsi="黑体" w:eastAsia="黑体"/>
          <w:color w:val="000000"/>
          <w:kern w:val="0"/>
          <w:sz w:val="32"/>
          <w:szCs w:val="32"/>
        </w:rPr>
        <w:t xml:space="preserve">第三章  办理程序 </w:t>
      </w:r>
    </w:p>
    <w:p>
      <w:pPr>
        <w:widowControl/>
        <w:spacing w:line="500" w:lineRule="exact"/>
        <w:ind w:firstLine="643"/>
        <w:jc w:val="left"/>
        <w:rPr>
          <w:rFonts w:hint="eastAsia" w:ascii="仿宋_GB2312" w:hAnsi="宋体" w:eastAsia="仿宋_GB2312"/>
          <w:sz w:val="32"/>
          <w:szCs w:val="32"/>
        </w:rPr>
      </w:pPr>
      <w:r>
        <w:rPr>
          <w:rFonts w:hint="eastAsia" w:ascii="仿宋_GB2312" w:hAnsi="宋体" w:eastAsia="仿宋_GB2312"/>
          <w:bCs/>
          <w:color w:val="000000"/>
          <w:kern w:val="0"/>
          <w:sz w:val="32"/>
          <w:szCs w:val="32"/>
        </w:rPr>
        <w:t>第五条</w:t>
      </w:r>
      <w:r>
        <w:rPr>
          <w:rFonts w:hint="eastAsia" w:ascii="仿宋_GB2312" w:hAnsi="宋体" w:eastAsia="仿宋_GB2312"/>
          <w:color w:val="000000"/>
          <w:kern w:val="0"/>
          <w:sz w:val="32"/>
          <w:szCs w:val="32"/>
        </w:rPr>
        <w:t xml:space="preserve">  学生提出转学申请并提供以下材料：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1.由学生本人填写《湖北大学全日制本科生转学申请表》；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2.因患特殊疾病转学的需提供指定医院出具的医疗诊断原始病历、医学诊断书原件及由学生所在学院、学校医院审核签字盖章的复印件。因家庭出现重大变故确需学生本人就近照顾的，由学生家庭所在地乡镇或街道办事处提供加盖公章的证明材料，学生所在学院、学校教务处审核签字并加盖公章。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3.学生提供录取学校当年的普通高等学校录取新生名册、拟转入学校的专业当年录取的新生名册（复印件，加盖学校招生部门公章）； </w:t>
      </w:r>
    </w:p>
    <w:p>
      <w:pPr>
        <w:widowControl/>
        <w:spacing w:line="500" w:lineRule="exact"/>
        <w:ind w:firstLine="64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4.学生在校期间已修课程成绩单并加盖学校成绩管理专用章和加盖教务部门公章的专业培养方案。</w:t>
      </w:r>
    </w:p>
    <w:p>
      <w:pPr>
        <w:widowControl/>
        <w:spacing w:line="500" w:lineRule="exact"/>
        <w:ind w:firstLine="643"/>
        <w:jc w:val="left"/>
        <w:rPr>
          <w:rFonts w:hint="eastAsia" w:ascii="仿宋_GB2312" w:hAnsi="宋体" w:eastAsia="仿宋_GB2312"/>
          <w:sz w:val="32"/>
          <w:szCs w:val="32"/>
        </w:rPr>
      </w:pPr>
      <w:r>
        <w:rPr>
          <w:rFonts w:hint="eastAsia" w:ascii="仿宋_GB2312" w:hAnsi="宋体" w:eastAsia="仿宋_GB2312"/>
          <w:bCs/>
          <w:color w:val="000000"/>
          <w:kern w:val="0"/>
          <w:sz w:val="32"/>
          <w:szCs w:val="32"/>
        </w:rPr>
        <w:t>第六条</w:t>
      </w:r>
      <w:r>
        <w:rPr>
          <w:rFonts w:hint="eastAsia" w:ascii="仿宋_GB2312" w:hAnsi="宋体" w:eastAsia="仿宋_GB2312"/>
          <w:color w:val="000000"/>
          <w:kern w:val="0"/>
          <w:sz w:val="32"/>
          <w:szCs w:val="32"/>
        </w:rPr>
        <w:t xml:space="preserve">  转学申请审批程序如下：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1.拟转学学生提出申请并提供证明材料，学生所在学院、学校教务处审核证明材料的真实性； </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2.学生转学申请材料由拟转入学校教务处接收并负责审核，经办人签署转学申请材料审核意见；</w:t>
      </w:r>
    </w:p>
    <w:p>
      <w:pPr>
        <w:widowControl/>
        <w:spacing w:line="500" w:lineRule="exact"/>
        <w:ind w:firstLine="64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3.拟转入学校教务处负责人复审转学申请材料并签署复审意见后转学院研究，学院研究提出是否接收的意见报教务处。</w:t>
      </w:r>
    </w:p>
    <w:p>
      <w:pPr>
        <w:widowControl/>
        <w:spacing w:line="500" w:lineRule="exact"/>
        <w:ind w:firstLine="640"/>
        <w:jc w:val="left"/>
        <w:rPr>
          <w:rFonts w:hint="eastAsia" w:ascii="仿宋_GB2312" w:hAnsi="宋体" w:eastAsia="仿宋_GB2312"/>
          <w:sz w:val="32"/>
          <w:szCs w:val="32"/>
        </w:rPr>
      </w:pPr>
      <w:r>
        <w:rPr>
          <w:rFonts w:hint="eastAsia" w:ascii="仿宋_GB2312" w:hAnsi="宋体" w:eastAsia="仿宋_GB2312"/>
          <w:color w:val="000000"/>
          <w:kern w:val="0"/>
          <w:sz w:val="32"/>
          <w:szCs w:val="32"/>
        </w:rPr>
        <w:t xml:space="preserve">4.教务处根据学院意见研究提出是否同意转学的拟处理意见，报学校转学管理工作领导小组审核。审核结果通过学校网站进行公示且无异议后，由校长签署接收函。 </w:t>
      </w:r>
    </w:p>
    <w:p>
      <w:pPr>
        <w:widowControl/>
        <w:spacing w:line="500" w:lineRule="exact"/>
        <w:ind w:firstLine="643"/>
        <w:jc w:val="left"/>
        <w:rPr>
          <w:rFonts w:hint="eastAsia" w:ascii="仿宋_GB2312" w:hAnsi="宋体" w:eastAsia="仿宋_GB2312"/>
          <w:sz w:val="32"/>
          <w:szCs w:val="32"/>
        </w:rPr>
      </w:pPr>
      <w:r>
        <w:rPr>
          <w:rFonts w:hint="eastAsia" w:ascii="仿宋_GB2312" w:hAnsi="宋体" w:eastAsia="仿宋_GB2312"/>
          <w:bCs/>
          <w:color w:val="000000"/>
          <w:kern w:val="0"/>
          <w:sz w:val="32"/>
          <w:szCs w:val="32"/>
        </w:rPr>
        <w:t>第七条</w:t>
      </w:r>
      <w:r>
        <w:rPr>
          <w:rFonts w:hint="eastAsia" w:ascii="仿宋_GB2312" w:hAnsi="宋体" w:eastAsia="仿宋_GB2312"/>
          <w:color w:val="000000"/>
          <w:kern w:val="0"/>
          <w:sz w:val="32"/>
          <w:szCs w:val="32"/>
        </w:rPr>
        <w:t xml:space="preserve">  学生在本省范围内转学，经转出和转入学校审核确认后，办理转学手续，由转入院校报教育行政管理部门备案，转出和转入学校在规定时间内将学生信息上传至教育部学信平台，办理学籍变更手续。 </w:t>
      </w:r>
    </w:p>
    <w:p>
      <w:pPr>
        <w:widowControl/>
        <w:spacing w:line="500" w:lineRule="exact"/>
        <w:ind w:firstLine="643"/>
        <w:jc w:val="left"/>
        <w:rPr>
          <w:rFonts w:hint="eastAsia" w:ascii="仿宋_GB2312" w:hAnsi="宋体" w:eastAsia="仿宋_GB2312"/>
          <w:sz w:val="32"/>
          <w:szCs w:val="32"/>
        </w:rPr>
      </w:pPr>
      <w:r>
        <w:rPr>
          <w:rFonts w:hint="eastAsia" w:ascii="仿宋_GB2312" w:hAnsi="宋体" w:eastAsia="仿宋_GB2312"/>
          <w:bCs/>
          <w:color w:val="000000"/>
          <w:kern w:val="0"/>
          <w:sz w:val="32"/>
          <w:szCs w:val="32"/>
        </w:rPr>
        <w:t>第八条</w:t>
      </w:r>
      <w:r>
        <w:rPr>
          <w:rFonts w:hint="eastAsia" w:ascii="仿宋_GB2312" w:hAnsi="宋体" w:eastAsia="仿宋_GB2312"/>
          <w:color w:val="000000"/>
          <w:kern w:val="0"/>
          <w:sz w:val="32"/>
          <w:szCs w:val="32"/>
        </w:rPr>
        <w:t xml:space="preserve">  省际高校学生转学，由转入和转出高校分别报送所在省教育行政管理部门备案，经转出、转入学校所在地省教育行政部门审核确认后，办理转学手续。 </w:t>
      </w:r>
    </w:p>
    <w:p>
      <w:pPr>
        <w:widowControl/>
        <w:spacing w:line="500" w:lineRule="exact"/>
        <w:jc w:val="center"/>
        <w:rPr>
          <w:rFonts w:hint="eastAsia" w:ascii="黑体" w:hAnsi="黑体" w:eastAsia="黑体"/>
          <w:sz w:val="32"/>
          <w:szCs w:val="32"/>
        </w:rPr>
      </w:pPr>
      <w:r>
        <w:rPr>
          <w:rFonts w:hint="eastAsia" w:ascii="黑体" w:hAnsi="黑体" w:eastAsia="黑体"/>
          <w:color w:val="000000"/>
          <w:kern w:val="0"/>
          <w:sz w:val="32"/>
          <w:szCs w:val="32"/>
        </w:rPr>
        <w:t xml:space="preserve">第四章  附  则 </w:t>
      </w:r>
    </w:p>
    <w:p>
      <w:pPr>
        <w:widowControl/>
        <w:spacing w:line="500" w:lineRule="exact"/>
        <w:ind w:firstLine="643"/>
        <w:jc w:val="left"/>
        <w:rPr>
          <w:rFonts w:hint="eastAsia" w:ascii="仿宋_GB2312" w:hAnsi="宋体" w:eastAsia="仿宋_GB2312"/>
          <w:sz w:val="32"/>
          <w:szCs w:val="32"/>
        </w:rPr>
      </w:pPr>
      <w:r>
        <w:rPr>
          <w:rFonts w:hint="eastAsia" w:ascii="仿宋_GB2312" w:hAnsi="宋体" w:eastAsia="仿宋_GB2312"/>
          <w:bCs/>
          <w:color w:val="000000"/>
          <w:kern w:val="0"/>
          <w:sz w:val="32"/>
          <w:szCs w:val="32"/>
        </w:rPr>
        <w:t>第九条</w:t>
      </w:r>
      <w:r>
        <w:rPr>
          <w:rFonts w:hint="eastAsia" w:ascii="仿宋_GB2312" w:hAnsi="宋体" w:eastAsia="仿宋_GB2312"/>
          <w:color w:val="000000"/>
          <w:kern w:val="0"/>
          <w:sz w:val="32"/>
          <w:szCs w:val="32"/>
        </w:rPr>
        <w:t xml:space="preserve">  本办法自公布之日起施行，由教务处负责解释。其他有关文件规定与本办法不一致的，以本办法为准。</w:t>
      </w:r>
    </w:p>
    <w:p/>
    <w:p/>
    <w:p/>
    <w:p>
      <w:bookmarkStart w:id="0" w:name="_GoBack"/>
      <w:r>
        <w:rPr>
          <w:sz w:val="24"/>
        </w:rPr>
        <w:drawing>
          <wp:anchor distT="0" distB="0" distL="114300" distR="114300" simplePos="0" relativeHeight="251660288" behindDoc="0" locked="0" layoutInCell="1" allowOverlap="1">
            <wp:simplePos x="0" y="0"/>
            <wp:positionH relativeFrom="column">
              <wp:posOffset>3502025</wp:posOffset>
            </wp:positionH>
            <wp:positionV relativeFrom="paragraph">
              <wp:posOffset>-394970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bookmarkEnd w:id="0"/>
    </w:p>
    <w:p>
      <w:pPr>
        <w:spacing w:line="360" w:lineRule="auto"/>
        <w:ind w:firstLine="6000" w:firstLineChars="2500"/>
        <w:rPr>
          <w:sz w:val="24"/>
          <w:szCs w:val="24"/>
        </w:rPr>
      </w:pPr>
      <w:r>
        <w:rPr>
          <w:rFonts w:hint="eastAsia"/>
          <w:sz w:val="24"/>
          <w:szCs w:val="24"/>
        </w:rPr>
        <w:t>湖  北  大  学</w:t>
      </w:r>
    </w:p>
    <w:p>
      <w:pPr>
        <w:rPr>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20</w:t>
      </w:r>
      <w:r>
        <w:rPr>
          <w:rFonts w:hint="eastAsia"/>
          <w:sz w:val="24"/>
          <w:szCs w:val="24"/>
          <w:lang w:val="en-US" w:eastAsia="zh-CN"/>
        </w:rPr>
        <w:t>17</w:t>
      </w:r>
      <w:r>
        <w:rPr>
          <w:rFonts w:hint="eastAsia"/>
          <w:sz w:val="24"/>
          <w:szCs w:val="24"/>
        </w:rPr>
        <w:t>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JlMDI1NDQxYjdiODE4NDE2ZGFjYmQzZTEwNWZjMWUifQ=="/>
  </w:docVars>
  <w:rsids>
    <w:rsidRoot w:val="00A274CC"/>
    <w:rsid w:val="00033E5C"/>
    <w:rsid w:val="000D22B4"/>
    <w:rsid w:val="002811F9"/>
    <w:rsid w:val="002F06FA"/>
    <w:rsid w:val="003A6826"/>
    <w:rsid w:val="003E30FA"/>
    <w:rsid w:val="00431438"/>
    <w:rsid w:val="005F6EA5"/>
    <w:rsid w:val="00655041"/>
    <w:rsid w:val="006C6D5B"/>
    <w:rsid w:val="00761ABE"/>
    <w:rsid w:val="00795CA4"/>
    <w:rsid w:val="00891320"/>
    <w:rsid w:val="008F1E22"/>
    <w:rsid w:val="009919CA"/>
    <w:rsid w:val="009A5D49"/>
    <w:rsid w:val="00A274CC"/>
    <w:rsid w:val="00B337CC"/>
    <w:rsid w:val="00B574CA"/>
    <w:rsid w:val="00DB607B"/>
    <w:rsid w:val="00E24F9D"/>
    <w:rsid w:val="00E64E86"/>
    <w:rsid w:val="00EB2FC7"/>
    <w:rsid w:val="00F90A16"/>
    <w:rsid w:val="10601D77"/>
    <w:rsid w:val="216F0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List Paragraph"/>
    <w:basedOn w:val="1"/>
    <w:semiHidden/>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1388</Words>
  <Characters>1411</Characters>
  <Lines>10</Lines>
  <Paragraphs>2</Paragraphs>
  <TotalTime>0</TotalTime>
  <ScaleCrop>false</ScaleCrop>
  <LinksUpToDate>false</LinksUpToDate>
  <CharactersWithSpaces>1520</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2019-08-30T09:00:00Z</dcterms:created>
  <dc:creator>zjs</dc:creator>
  <cp:lastModifiedBy>鱼小鱼丫</cp:lastModifiedBy>
  <dcterms:modified xsi:type="dcterms:W3CDTF">2022-11-07T07:52:53Z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AF22EAB951DE42708EFB5E28FD8A7AD6</vt:lpwstr>
  </property>
</Properties>
</file>